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1FF1DA68" w:rsidR="00F729A1" w:rsidRPr="00AC25EB" w:rsidRDefault="00E75463" w:rsidP="008A1EA3">
      <w:pPr>
        <w:spacing w:before="120" w:after="120" w:line="240" w:lineRule="auto"/>
        <w:rPr>
          <w:rFonts w:ascii="Segoe UI" w:hAnsi="Segoe UI" w:cs="Segoe UI"/>
        </w:rPr>
      </w:pPr>
      <w:r>
        <w:rPr>
          <w:rFonts w:ascii="Segoe UI" w:hAnsi="Segoe UI" w:cs="Segoe UI"/>
          <w:b/>
          <w:bCs/>
        </w:rPr>
        <w:t>Réa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D04FE6" w:rsidRPr="00AC25EB">
        <w:rPr>
          <w:rFonts w:ascii="Segoe UI" w:hAnsi="Segoe UI" w:cs="Segoe UI"/>
        </w:rPr>
        <w:t xml:space="preserve">le </w:t>
      </w:r>
      <w:r>
        <w:rPr>
          <w:rFonts w:ascii="Segoe UI" w:hAnsi="Segoe UI" w:cs="Segoe UI"/>
        </w:rPr>
        <w:t>9 janvier 2025</w:t>
      </w:r>
    </w:p>
    <w:p w14:paraId="392F50EE" w14:textId="5EC5121F" w:rsidR="00F729A1" w:rsidRPr="00AC25EB" w:rsidRDefault="00F729A1" w:rsidP="00885902">
      <w:pPr>
        <w:rPr>
          <w:rFonts w:ascii="Segoe UI" w:hAnsi="Segoe UI" w:cs="Segoe UI"/>
        </w:rPr>
      </w:pPr>
      <w:r w:rsidRPr="00AC25EB">
        <w:rPr>
          <w:rFonts w:ascii="Segoe UI" w:hAnsi="Segoe UI" w:cs="Segoe UI"/>
          <w:b/>
          <w:bCs/>
        </w:rPr>
        <w:t>Date d’entrée en fonction :</w:t>
      </w:r>
      <w:r w:rsidR="00A435E2" w:rsidRPr="00AC25EB">
        <w:rPr>
          <w:rFonts w:ascii="Segoe UI" w:hAnsi="Segoe UI" w:cs="Segoe UI"/>
        </w:rPr>
        <w:t xml:space="preserve"> </w:t>
      </w:r>
      <w:r w:rsidR="00290E31">
        <w:rPr>
          <w:rFonts w:ascii="Segoe UI" w:hAnsi="Segoe UI" w:cs="Segoe UI"/>
        </w:rPr>
        <w:t>dès que possible</w:t>
      </w:r>
    </w:p>
    <w:p w14:paraId="28C0140D" w14:textId="2746A168" w:rsidR="00090B4D" w:rsidRDefault="00F729A1" w:rsidP="00F0013E">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r w:rsidR="00F0013E">
        <w:rPr>
          <w:rFonts w:ascii="Segoe UI" w:hAnsi="Segoe UI" w:cs="Segoe UI"/>
        </w:rPr>
        <w:t>indéterminée</w:t>
      </w:r>
    </w:p>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jc w:val="center"/>
        <w:tblLook w:val="01E0" w:firstRow="1" w:lastRow="1" w:firstColumn="1" w:lastColumn="1" w:noHBand="0" w:noVBand="0"/>
      </w:tblPr>
      <w:tblGrid>
        <w:gridCol w:w="2122"/>
        <w:gridCol w:w="606"/>
        <w:gridCol w:w="3930"/>
        <w:gridCol w:w="4394"/>
        <w:gridCol w:w="2835"/>
      </w:tblGrid>
      <w:tr w:rsidR="00113E17" w:rsidRPr="003E5786" w14:paraId="7C8A93CF" w14:textId="77777777" w:rsidTr="00CF3B08">
        <w:trPr>
          <w:trHeight w:val="1866"/>
          <w:jc w:val="center"/>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4419BF0D"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D04FE6">
              <w:rPr>
                <w:rFonts w:ascii="Segoe UI" w:eastAsia="Times New Roman" w:hAnsi="Segoe UI" w:cs="Segoe UI"/>
                <w:lang w:eastAsia="fr-CA"/>
              </w:rPr>
              <w:t>5</w:t>
            </w:r>
            <w:r w:rsidR="00CF3B08">
              <w:rPr>
                <w:rFonts w:ascii="Segoe UI" w:eastAsia="Times New Roman" w:hAnsi="Segoe UI" w:cs="Segoe UI"/>
                <w:lang w:eastAsia="fr-CA"/>
              </w:rPr>
              <w:t>6</w:t>
            </w:r>
          </w:p>
        </w:tc>
        <w:tc>
          <w:tcPr>
            <w:tcW w:w="606"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D04FE6">
            <w:pPr>
              <w:ind w:left="34"/>
              <w:jc w:val="center"/>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930"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5CFCF5D7" w:rsidR="00613394" w:rsidRPr="00AC25EB" w:rsidRDefault="00735983" w:rsidP="00F80DFA">
            <w:pPr>
              <w:widowControl w:val="0"/>
              <w:rPr>
                <w:rFonts w:ascii="Segoe UI" w:eastAsia="Times New Roman" w:hAnsi="Segoe UI" w:cs="Segoe UI"/>
                <w:bCs/>
                <w:lang w:eastAsia="fr-CA"/>
              </w:rPr>
            </w:pPr>
            <w:r>
              <w:rPr>
                <w:rFonts w:ascii="Segoe UI" w:eastAsia="Times New Roman" w:hAnsi="Segoe UI" w:cs="Segoe UI"/>
                <w:bCs/>
                <w:lang w:eastAsia="fr-CA"/>
              </w:rPr>
              <w:t>École secondaire</w:t>
            </w:r>
            <w:r w:rsidR="003E7B83">
              <w:rPr>
                <w:rFonts w:ascii="Segoe UI" w:eastAsia="Times New Roman" w:hAnsi="Segoe UI" w:cs="Segoe UI"/>
                <w:bCs/>
                <w:lang w:eastAsia="fr-CA"/>
              </w:rPr>
              <w:t xml:space="preserve"> </w:t>
            </w:r>
            <w:r w:rsidR="002468C1">
              <w:rPr>
                <w:rFonts w:ascii="Segoe UI" w:eastAsia="Times New Roman" w:hAnsi="Segoe UI" w:cs="Segoe UI"/>
                <w:bCs/>
                <w:lang w:eastAsia="fr-CA"/>
              </w:rPr>
              <w:t>catholique l’Horizon, Val Caron</w:t>
            </w:r>
          </w:p>
        </w:tc>
        <w:tc>
          <w:tcPr>
            <w:tcW w:w="4394" w:type="dxa"/>
          </w:tcPr>
          <w:p w14:paraId="57676E01" w14:textId="77777777" w:rsidR="00113E17" w:rsidRPr="00290E31" w:rsidRDefault="00113E17" w:rsidP="00113E17">
            <w:pPr>
              <w:jc w:val="center"/>
              <w:rPr>
                <w:rFonts w:ascii="Segoe UI" w:eastAsia="Times New Roman" w:hAnsi="Segoe UI" w:cs="Segoe UI"/>
                <w:b/>
                <w:u w:val="single"/>
                <w:lang w:eastAsia="fr-CA"/>
              </w:rPr>
            </w:pPr>
            <w:r w:rsidRPr="00290E31">
              <w:rPr>
                <w:rFonts w:ascii="Segoe UI" w:eastAsia="Times New Roman" w:hAnsi="Segoe UI" w:cs="Segoe UI"/>
                <w:b/>
                <w:u w:val="single"/>
                <w:lang w:eastAsia="fr-CA"/>
              </w:rPr>
              <w:t>Description</w:t>
            </w:r>
          </w:p>
          <w:p w14:paraId="35F3F24F" w14:textId="77777777" w:rsidR="00113E17" w:rsidRPr="00290E31" w:rsidRDefault="00113E17" w:rsidP="00113E17">
            <w:pPr>
              <w:widowControl w:val="0"/>
              <w:rPr>
                <w:rFonts w:ascii="Segoe UI" w:eastAsia="Times New Roman" w:hAnsi="Segoe UI" w:cs="Segoe UI"/>
                <w:lang w:eastAsia="fr-CA"/>
              </w:rPr>
            </w:pPr>
          </w:p>
          <w:p w14:paraId="135602F8" w14:textId="77777777" w:rsidR="00676032" w:rsidRDefault="004510F7" w:rsidP="00CF3B08">
            <w:pPr>
              <w:widowControl w:val="0"/>
              <w:rPr>
                <w:rFonts w:ascii="Segoe UI" w:eastAsia="Times New Roman" w:hAnsi="Segoe UI" w:cs="Segoe UI"/>
                <w:bCs/>
                <w:lang w:eastAsia="fr-CA"/>
              </w:rPr>
            </w:pPr>
            <w:r>
              <w:rPr>
                <w:rFonts w:ascii="Segoe UI" w:eastAsia="Times New Roman" w:hAnsi="Segoe UI" w:cs="Segoe UI"/>
                <w:bCs/>
                <w:lang w:eastAsia="fr-CA"/>
              </w:rPr>
              <w:t>Français INT 16%</w:t>
            </w:r>
          </w:p>
          <w:p w14:paraId="5A049403" w14:textId="77777777" w:rsidR="004510F7" w:rsidRDefault="004510F7" w:rsidP="00CF3B08">
            <w:pPr>
              <w:widowControl w:val="0"/>
              <w:rPr>
                <w:rFonts w:ascii="Segoe UI" w:eastAsia="Times New Roman" w:hAnsi="Segoe UI" w:cs="Segoe UI"/>
                <w:bCs/>
                <w:lang w:eastAsia="fr-CA"/>
              </w:rPr>
            </w:pPr>
            <w:r>
              <w:rPr>
                <w:rFonts w:ascii="Segoe UI" w:eastAsia="Times New Roman" w:hAnsi="Segoe UI" w:cs="Segoe UI"/>
                <w:bCs/>
                <w:lang w:eastAsia="fr-CA"/>
              </w:rPr>
              <w:t>Éducation artistique INT 67%</w:t>
            </w:r>
          </w:p>
          <w:p w14:paraId="744E93CE" w14:textId="380F2084" w:rsidR="004510F7" w:rsidRPr="00CF3B08" w:rsidRDefault="004510F7" w:rsidP="00CF3B08">
            <w:pPr>
              <w:widowControl w:val="0"/>
              <w:rPr>
                <w:rFonts w:ascii="Segoe UI" w:eastAsia="Times New Roman" w:hAnsi="Segoe UI" w:cs="Segoe UI"/>
                <w:bCs/>
                <w:lang w:eastAsia="fr-CA"/>
              </w:rPr>
            </w:pPr>
            <w:r>
              <w:rPr>
                <w:rFonts w:ascii="Segoe UI" w:eastAsia="Times New Roman" w:hAnsi="Segoe UI" w:cs="Segoe UI"/>
                <w:bCs/>
                <w:lang w:eastAsia="fr-CA"/>
              </w:rPr>
              <w:t>Éducation artistique SUP 17%</w:t>
            </w:r>
          </w:p>
        </w:tc>
        <w:tc>
          <w:tcPr>
            <w:tcW w:w="2835" w:type="dxa"/>
          </w:tcPr>
          <w:p w14:paraId="2DA56013" w14:textId="4B1C0238"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286F38">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286F38">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06AB2F84" w14:textId="3F41C84E" w:rsidR="00CF3B08" w:rsidRPr="0085484C" w:rsidRDefault="00CF3B08" w:rsidP="00CF3B08">
            <w:pPr>
              <w:widowControl w:val="0"/>
              <w:rPr>
                <w:rFonts w:ascii="Segoe UI" w:eastAsia="Times New Roman" w:hAnsi="Segoe UI" w:cs="Segoe UI"/>
                <w:bCs/>
                <w:lang w:eastAsia="fr-CA"/>
              </w:rPr>
            </w:pPr>
            <w:r w:rsidRPr="0085484C">
              <w:rPr>
                <w:rFonts w:ascii="Segoe UI" w:eastAsia="Times New Roman" w:hAnsi="Segoe UI" w:cs="Segoe UI"/>
                <w:bCs/>
                <w:lang w:eastAsia="fr-CA"/>
              </w:rPr>
              <w:t>Cycle intermédiaire</w:t>
            </w:r>
            <w:r>
              <w:rPr>
                <w:rFonts w:ascii="Segoe UI" w:eastAsia="Times New Roman" w:hAnsi="Segoe UI" w:cs="Segoe UI"/>
                <w:bCs/>
                <w:lang w:eastAsia="fr-CA"/>
              </w:rPr>
              <w:t xml:space="preserve"> et </w:t>
            </w:r>
            <w:r w:rsidR="004510F7">
              <w:rPr>
                <w:rFonts w:ascii="Segoe UI" w:eastAsia="Times New Roman" w:hAnsi="Segoe UI" w:cs="Segoe UI"/>
                <w:bCs/>
                <w:lang w:eastAsia="fr-CA"/>
              </w:rPr>
              <w:t>Éducation artistique</w:t>
            </w:r>
            <w:r w:rsidRPr="0085484C">
              <w:rPr>
                <w:rFonts w:ascii="Segoe UI" w:eastAsia="Times New Roman" w:hAnsi="Segoe UI" w:cs="Segoe UI"/>
                <w:bCs/>
                <w:lang w:eastAsia="fr-CA"/>
              </w:rPr>
              <w:t xml:space="preserve"> au cycle supérieur</w:t>
            </w:r>
          </w:p>
          <w:p w14:paraId="05893A34" w14:textId="6049B4D5" w:rsidR="00356145" w:rsidRPr="00DC7166" w:rsidRDefault="00356145" w:rsidP="00DD7863">
            <w:pPr>
              <w:rPr>
                <w:rFonts w:ascii="Segoe UI" w:hAnsi="Segoe UI" w:cs="Segoe UI"/>
              </w:rPr>
            </w:pP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09EF51CA" w14:textId="77777777" w:rsidR="009E5383" w:rsidRPr="003E5786" w:rsidRDefault="009E5383" w:rsidP="009E5383">
      <w:pPr>
        <w:spacing w:after="120" w:line="240" w:lineRule="auto"/>
        <w:rPr>
          <w:rFonts w:ascii="Segoe UI" w:hAnsi="Segoe UI" w:cs="Segoe UI"/>
          <w:b/>
          <w:bCs/>
        </w:rPr>
      </w:pPr>
      <w:r w:rsidRPr="003E5786">
        <w:rPr>
          <w:rFonts w:ascii="Segoe UI" w:hAnsi="Segoe UI" w:cs="Segoe UI"/>
          <w:b/>
          <w:bCs/>
        </w:rPr>
        <w:t>Présentation de demande externe :</w:t>
      </w:r>
    </w:p>
    <w:p w14:paraId="3D216123" w14:textId="77777777" w:rsidR="009E5383" w:rsidRPr="003E5786" w:rsidRDefault="009E5383" w:rsidP="009E5383">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449862BE" w14:textId="77777777" w:rsidR="009E5383" w:rsidRPr="003E5786" w:rsidRDefault="009E5383" w:rsidP="009E5383">
      <w:pPr>
        <w:rPr>
          <w:rFonts w:ascii="Segoe UI" w:hAnsi="Segoe UI" w:cs="Segoe UI"/>
          <w:b/>
          <w:bCs/>
          <w:u w:val="single"/>
        </w:rPr>
        <w:sectPr w:rsidR="009E5383" w:rsidRPr="003E5786" w:rsidSect="009E5383">
          <w:type w:val="continuous"/>
          <w:pgSz w:w="15840" w:h="12240" w:orient="landscape"/>
          <w:pgMar w:top="720" w:right="720" w:bottom="720" w:left="1080" w:header="708" w:footer="708" w:gutter="0"/>
          <w:cols w:space="708"/>
          <w:docGrid w:linePitch="360"/>
        </w:sectPr>
      </w:pPr>
    </w:p>
    <w:p w14:paraId="2510E380" w14:textId="526FAABE" w:rsidR="009E5383" w:rsidRPr="003E5786" w:rsidRDefault="009E5383" w:rsidP="009E5383">
      <w:pPr>
        <w:spacing w:after="240" w:line="240" w:lineRule="auto"/>
        <w:rPr>
          <w:rFonts w:ascii="Segoe UI" w:hAnsi="Segoe UI" w:cs="Segoe UI"/>
        </w:rPr>
      </w:pPr>
      <w:r w:rsidRPr="0094520C">
        <w:rPr>
          <w:rFonts w:ascii="Segoe UI" w:hAnsi="Segoe UI" w:cs="Segoe UI"/>
          <w:b/>
          <w:bCs/>
        </w:rPr>
        <w:t xml:space="preserve">Échéancier : </w:t>
      </w:r>
      <w:r w:rsidRPr="0094520C">
        <w:rPr>
          <w:rFonts w:ascii="Segoe UI" w:hAnsi="Segoe UI" w:cs="Segoe UI"/>
        </w:rPr>
        <w:t xml:space="preserve">16 heures, le </w:t>
      </w:r>
      <w:r w:rsidR="00E75463">
        <w:rPr>
          <w:rFonts w:ascii="Segoe UI" w:hAnsi="Segoe UI" w:cs="Segoe UI"/>
        </w:rPr>
        <w:t>jeudi</w:t>
      </w:r>
      <w:r>
        <w:rPr>
          <w:rFonts w:ascii="Segoe UI" w:hAnsi="Segoe UI" w:cs="Segoe UI"/>
        </w:rPr>
        <w:t xml:space="preserve"> </w:t>
      </w:r>
      <w:r w:rsidR="00E75463">
        <w:rPr>
          <w:rFonts w:ascii="Segoe UI" w:hAnsi="Segoe UI" w:cs="Segoe UI"/>
        </w:rPr>
        <w:t>23</w:t>
      </w:r>
      <w:r>
        <w:rPr>
          <w:rFonts w:ascii="Segoe UI" w:hAnsi="Segoe UI" w:cs="Segoe UI"/>
        </w:rPr>
        <w:t xml:space="preserve"> </w:t>
      </w:r>
      <w:r w:rsidR="00CF3B08">
        <w:rPr>
          <w:rFonts w:ascii="Segoe UI" w:hAnsi="Segoe UI" w:cs="Segoe UI"/>
        </w:rPr>
        <w:t>janvier</w:t>
      </w:r>
      <w:r w:rsidRPr="0094520C">
        <w:rPr>
          <w:rFonts w:ascii="Segoe UI" w:hAnsi="Segoe UI" w:cs="Segoe UI"/>
        </w:rPr>
        <w:t xml:space="preserve"> 202</w:t>
      </w:r>
      <w:r w:rsidR="00CF3B08">
        <w:rPr>
          <w:rFonts w:ascii="Segoe UI" w:hAnsi="Segoe UI" w:cs="Segoe UI"/>
        </w:rPr>
        <w:t>5</w:t>
      </w:r>
    </w:p>
    <w:p w14:paraId="13F45C20"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207EFB10"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2725A92"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38097100" w14:textId="77777777" w:rsidR="009E5383" w:rsidRPr="00226E18" w:rsidRDefault="009E5383" w:rsidP="009E5383">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5D40DE4C"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1C9CE68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4A445F2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3C02FEAF" w14:textId="6BDC6C85" w:rsidR="009E5383" w:rsidRDefault="009E5383" w:rsidP="009E5383">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p w14:paraId="4C078CB0" w14:textId="7CC2BF1F" w:rsidR="008952C0" w:rsidRDefault="008952C0" w:rsidP="00B67431">
      <w:pPr>
        <w:rPr>
          <w:rFonts w:ascii="Segoe UI" w:hAnsi="Segoe UI" w:cs="Segoe UI"/>
          <w:sz w:val="24"/>
          <w:szCs w:val="24"/>
        </w:rPr>
      </w:pPr>
    </w:p>
    <w:sectPr w:rsidR="008952C0"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EF09" w14:textId="77777777" w:rsidR="00756C21" w:rsidRDefault="00756C21" w:rsidP="0065397C">
      <w:pPr>
        <w:spacing w:after="0" w:line="240" w:lineRule="auto"/>
      </w:pPr>
      <w:r>
        <w:separator/>
      </w:r>
    </w:p>
  </w:endnote>
  <w:endnote w:type="continuationSeparator" w:id="0">
    <w:p w14:paraId="2C6CF9EC" w14:textId="77777777" w:rsidR="00756C21" w:rsidRDefault="00756C21"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5B32" w14:textId="77777777" w:rsidR="00756C21" w:rsidRDefault="00756C21" w:rsidP="0065397C">
      <w:pPr>
        <w:spacing w:after="0" w:line="240" w:lineRule="auto"/>
      </w:pPr>
      <w:r>
        <w:separator/>
      </w:r>
    </w:p>
  </w:footnote>
  <w:footnote w:type="continuationSeparator" w:id="0">
    <w:p w14:paraId="43091269" w14:textId="77777777" w:rsidR="00756C21" w:rsidRDefault="00756C21"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VxboBEeedZbncDAiq6M84HnR18R/bSEa94zQAbKotMcI5I6yziOJ/02vLJkrLVQHPlTgeKPmNg2gqL2T+KSyUQ==" w:salt="ynfjttoHiYiGzxl28DzT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C6E85"/>
    <w:rsid w:val="000D2D4A"/>
    <w:rsid w:val="000D5BE6"/>
    <w:rsid w:val="000D6E11"/>
    <w:rsid w:val="000E3D1A"/>
    <w:rsid w:val="000E3E42"/>
    <w:rsid w:val="000E48A5"/>
    <w:rsid w:val="000E5410"/>
    <w:rsid w:val="000F0802"/>
    <w:rsid w:val="000F48BF"/>
    <w:rsid w:val="001002C4"/>
    <w:rsid w:val="00113E17"/>
    <w:rsid w:val="00115623"/>
    <w:rsid w:val="00122372"/>
    <w:rsid w:val="001267E5"/>
    <w:rsid w:val="00126F90"/>
    <w:rsid w:val="00131013"/>
    <w:rsid w:val="00132AC2"/>
    <w:rsid w:val="00144959"/>
    <w:rsid w:val="00147E26"/>
    <w:rsid w:val="001544F0"/>
    <w:rsid w:val="001665F2"/>
    <w:rsid w:val="001A1404"/>
    <w:rsid w:val="001A4BA1"/>
    <w:rsid w:val="001B281D"/>
    <w:rsid w:val="001C0BD7"/>
    <w:rsid w:val="001C4F7E"/>
    <w:rsid w:val="001D0E5E"/>
    <w:rsid w:val="001D3BFA"/>
    <w:rsid w:val="001D4E31"/>
    <w:rsid w:val="001E3E43"/>
    <w:rsid w:val="001F3075"/>
    <w:rsid w:val="002130DE"/>
    <w:rsid w:val="00213CE3"/>
    <w:rsid w:val="00224CFF"/>
    <w:rsid w:val="00225382"/>
    <w:rsid w:val="00226E18"/>
    <w:rsid w:val="00227E6B"/>
    <w:rsid w:val="0023179A"/>
    <w:rsid w:val="0023419E"/>
    <w:rsid w:val="00242334"/>
    <w:rsid w:val="002462D3"/>
    <w:rsid w:val="002468C1"/>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0E31"/>
    <w:rsid w:val="00293F1C"/>
    <w:rsid w:val="00297DC5"/>
    <w:rsid w:val="002A7635"/>
    <w:rsid w:val="002A7746"/>
    <w:rsid w:val="002A7F5A"/>
    <w:rsid w:val="002B2595"/>
    <w:rsid w:val="002C1ADF"/>
    <w:rsid w:val="002C429E"/>
    <w:rsid w:val="002D076D"/>
    <w:rsid w:val="002D0A68"/>
    <w:rsid w:val="002D7955"/>
    <w:rsid w:val="002F168B"/>
    <w:rsid w:val="002F2025"/>
    <w:rsid w:val="002F3FD5"/>
    <w:rsid w:val="002F6F3B"/>
    <w:rsid w:val="00313366"/>
    <w:rsid w:val="00320ADD"/>
    <w:rsid w:val="0032786F"/>
    <w:rsid w:val="00333156"/>
    <w:rsid w:val="00336D20"/>
    <w:rsid w:val="00341AE4"/>
    <w:rsid w:val="003424C9"/>
    <w:rsid w:val="00351592"/>
    <w:rsid w:val="00351C11"/>
    <w:rsid w:val="00356145"/>
    <w:rsid w:val="003707AB"/>
    <w:rsid w:val="00372C0D"/>
    <w:rsid w:val="00375081"/>
    <w:rsid w:val="00376002"/>
    <w:rsid w:val="0037699B"/>
    <w:rsid w:val="00386969"/>
    <w:rsid w:val="003C4257"/>
    <w:rsid w:val="003C4776"/>
    <w:rsid w:val="003D6CA1"/>
    <w:rsid w:val="003D6E74"/>
    <w:rsid w:val="003E3C22"/>
    <w:rsid w:val="003E5786"/>
    <w:rsid w:val="003E7B83"/>
    <w:rsid w:val="004119D0"/>
    <w:rsid w:val="00416ADC"/>
    <w:rsid w:val="00417589"/>
    <w:rsid w:val="00422A7D"/>
    <w:rsid w:val="004243DA"/>
    <w:rsid w:val="004456A3"/>
    <w:rsid w:val="004510F7"/>
    <w:rsid w:val="004512A9"/>
    <w:rsid w:val="00466577"/>
    <w:rsid w:val="00467139"/>
    <w:rsid w:val="00471BC2"/>
    <w:rsid w:val="004725E3"/>
    <w:rsid w:val="004734D9"/>
    <w:rsid w:val="0048671E"/>
    <w:rsid w:val="00493632"/>
    <w:rsid w:val="004A1D8A"/>
    <w:rsid w:val="004A6DF4"/>
    <w:rsid w:val="004C0554"/>
    <w:rsid w:val="004C3CBB"/>
    <w:rsid w:val="004C3F68"/>
    <w:rsid w:val="004D1E0F"/>
    <w:rsid w:val="004D4C77"/>
    <w:rsid w:val="004D6827"/>
    <w:rsid w:val="004E5FD0"/>
    <w:rsid w:val="004E6919"/>
    <w:rsid w:val="004F7FA3"/>
    <w:rsid w:val="00500CCC"/>
    <w:rsid w:val="00501914"/>
    <w:rsid w:val="0050235F"/>
    <w:rsid w:val="00503CB3"/>
    <w:rsid w:val="00507A41"/>
    <w:rsid w:val="005133E7"/>
    <w:rsid w:val="00514452"/>
    <w:rsid w:val="005166BE"/>
    <w:rsid w:val="0053596B"/>
    <w:rsid w:val="0055278E"/>
    <w:rsid w:val="00554742"/>
    <w:rsid w:val="005658FD"/>
    <w:rsid w:val="00570E04"/>
    <w:rsid w:val="00571A2E"/>
    <w:rsid w:val="00577AD0"/>
    <w:rsid w:val="0059475E"/>
    <w:rsid w:val="00595309"/>
    <w:rsid w:val="005972E5"/>
    <w:rsid w:val="005A20E6"/>
    <w:rsid w:val="005B4270"/>
    <w:rsid w:val="005C6843"/>
    <w:rsid w:val="005D6C90"/>
    <w:rsid w:val="005D7EC3"/>
    <w:rsid w:val="005E1A71"/>
    <w:rsid w:val="005E6B49"/>
    <w:rsid w:val="005F144E"/>
    <w:rsid w:val="0060193D"/>
    <w:rsid w:val="00603166"/>
    <w:rsid w:val="00604387"/>
    <w:rsid w:val="0061339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35983"/>
    <w:rsid w:val="0074042A"/>
    <w:rsid w:val="00741F3F"/>
    <w:rsid w:val="0074510C"/>
    <w:rsid w:val="00745E2C"/>
    <w:rsid w:val="00754962"/>
    <w:rsid w:val="0075581D"/>
    <w:rsid w:val="00756C21"/>
    <w:rsid w:val="00757B17"/>
    <w:rsid w:val="007847FF"/>
    <w:rsid w:val="00787F17"/>
    <w:rsid w:val="00796556"/>
    <w:rsid w:val="007A78DA"/>
    <w:rsid w:val="007B43FF"/>
    <w:rsid w:val="007C4F97"/>
    <w:rsid w:val="007C65EC"/>
    <w:rsid w:val="007D6015"/>
    <w:rsid w:val="00804688"/>
    <w:rsid w:val="008120BF"/>
    <w:rsid w:val="00812F96"/>
    <w:rsid w:val="0082013F"/>
    <w:rsid w:val="008224BA"/>
    <w:rsid w:val="00823888"/>
    <w:rsid w:val="008242E1"/>
    <w:rsid w:val="00843647"/>
    <w:rsid w:val="00843CC3"/>
    <w:rsid w:val="00843D8A"/>
    <w:rsid w:val="008440F5"/>
    <w:rsid w:val="008463E3"/>
    <w:rsid w:val="00852630"/>
    <w:rsid w:val="00862725"/>
    <w:rsid w:val="0086275A"/>
    <w:rsid w:val="00870B35"/>
    <w:rsid w:val="00871F51"/>
    <w:rsid w:val="008765D3"/>
    <w:rsid w:val="00885902"/>
    <w:rsid w:val="008952C0"/>
    <w:rsid w:val="008A1EA3"/>
    <w:rsid w:val="008C4F0D"/>
    <w:rsid w:val="008C5D4D"/>
    <w:rsid w:val="008D3AF1"/>
    <w:rsid w:val="008E39A4"/>
    <w:rsid w:val="008F7660"/>
    <w:rsid w:val="0090107F"/>
    <w:rsid w:val="00904394"/>
    <w:rsid w:val="009076B9"/>
    <w:rsid w:val="00910B9A"/>
    <w:rsid w:val="00914D2C"/>
    <w:rsid w:val="009218D0"/>
    <w:rsid w:val="00925BA3"/>
    <w:rsid w:val="009371A7"/>
    <w:rsid w:val="0094520C"/>
    <w:rsid w:val="009518E7"/>
    <w:rsid w:val="00957329"/>
    <w:rsid w:val="00964C74"/>
    <w:rsid w:val="009663C7"/>
    <w:rsid w:val="00967BEB"/>
    <w:rsid w:val="009713B9"/>
    <w:rsid w:val="00971D7D"/>
    <w:rsid w:val="00977836"/>
    <w:rsid w:val="0098729B"/>
    <w:rsid w:val="0099294A"/>
    <w:rsid w:val="009A0090"/>
    <w:rsid w:val="009B569F"/>
    <w:rsid w:val="009B69FA"/>
    <w:rsid w:val="009C1EC0"/>
    <w:rsid w:val="009C46D5"/>
    <w:rsid w:val="009E4335"/>
    <w:rsid w:val="009E5383"/>
    <w:rsid w:val="009E5E74"/>
    <w:rsid w:val="009F2EA6"/>
    <w:rsid w:val="009F4FD5"/>
    <w:rsid w:val="00A076B9"/>
    <w:rsid w:val="00A10B5B"/>
    <w:rsid w:val="00A15A54"/>
    <w:rsid w:val="00A23599"/>
    <w:rsid w:val="00A27718"/>
    <w:rsid w:val="00A34297"/>
    <w:rsid w:val="00A361B0"/>
    <w:rsid w:val="00A40D97"/>
    <w:rsid w:val="00A423C7"/>
    <w:rsid w:val="00A4300A"/>
    <w:rsid w:val="00A435E2"/>
    <w:rsid w:val="00A46324"/>
    <w:rsid w:val="00A501A5"/>
    <w:rsid w:val="00A53230"/>
    <w:rsid w:val="00A57910"/>
    <w:rsid w:val="00A612F0"/>
    <w:rsid w:val="00A67C42"/>
    <w:rsid w:val="00A71D9B"/>
    <w:rsid w:val="00A93E9F"/>
    <w:rsid w:val="00AC25EB"/>
    <w:rsid w:val="00AD6EDC"/>
    <w:rsid w:val="00AD7EEF"/>
    <w:rsid w:val="00AE4E8F"/>
    <w:rsid w:val="00AE53F9"/>
    <w:rsid w:val="00AE5B85"/>
    <w:rsid w:val="00B02D37"/>
    <w:rsid w:val="00B20D18"/>
    <w:rsid w:val="00B23E65"/>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671F"/>
    <w:rsid w:val="00BB451A"/>
    <w:rsid w:val="00BB52D1"/>
    <w:rsid w:val="00BD5B7F"/>
    <w:rsid w:val="00BE0E20"/>
    <w:rsid w:val="00BE687A"/>
    <w:rsid w:val="00BE71BB"/>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246C"/>
    <w:rsid w:val="00C66CAF"/>
    <w:rsid w:val="00C700E7"/>
    <w:rsid w:val="00C74192"/>
    <w:rsid w:val="00C8718C"/>
    <w:rsid w:val="00C904FD"/>
    <w:rsid w:val="00CB2616"/>
    <w:rsid w:val="00CB37D5"/>
    <w:rsid w:val="00CB47C2"/>
    <w:rsid w:val="00CB7A9D"/>
    <w:rsid w:val="00CC2057"/>
    <w:rsid w:val="00CC6850"/>
    <w:rsid w:val="00CD37CB"/>
    <w:rsid w:val="00CD5F1A"/>
    <w:rsid w:val="00CE579E"/>
    <w:rsid w:val="00CF32A2"/>
    <w:rsid w:val="00CF3B08"/>
    <w:rsid w:val="00D04FE6"/>
    <w:rsid w:val="00D06FDF"/>
    <w:rsid w:val="00D14383"/>
    <w:rsid w:val="00D152AA"/>
    <w:rsid w:val="00D302D7"/>
    <w:rsid w:val="00D343B4"/>
    <w:rsid w:val="00D425B9"/>
    <w:rsid w:val="00D779E6"/>
    <w:rsid w:val="00D80E3C"/>
    <w:rsid w:val="00D80E9C"/>
    <w:rsid w:val="00D85D7F"/>
    <w:rsid w:val="00D905FF"/>
    <w:rsid w:val="00D912EF"/>
    <w:rsid w:val="00D97B3E"/>
    <w:rsid w:val="00DA13DC"/>
    <w:rsid w:val="00DA3733"/>
    <w:rsid w:val="00DB3EEA"/>
    <w:rsid w:val="00DC3DAD"/>
    <w:rsid w:val="00DC7166"/>
    <w:rsid w:val="00DC78BD"/>
    <w:rsid w:val="00DD3BF7"/>
    <w:rsid w:val="00DD7863"/>
    <w:rsid w:val="00DF181A"/>
    <w:rsid w:val="00E017C8"/>
    <w:rsid w:val="00E12928"/>
    <w:rsid w:val="00E16F97"/>
    <w:rsid w:val="00E25A02"/>
    <w:rsid w:val="00E30C40"/>
    <w:rsid w:val="00E43932"/>
    <w:rsid w:val="00E4606F"/>
    <w:rsid w:val="00E47D35"/>
    <w:rsid w:val="00E5219B"/>
    <w:rsid w:val="00E565CD"/>
    <w:rsid w:val="00E624BC"/>
    <w:rsid w:val="00E664A1"/>
    <w:rsid w:val="00E719E8"/>
    <w:rsid w:val="00E75463"/>
    <w:rsid w:val="00E77FD0"/>
    <w:rsid w:val="00E825AE"/>
    <w:rsid w:val="00E92AC0"/>
    <w:rsid w:val="00EA34BD"/>
    <w:rsid w:val="00EA48B3"/>
    <w:rsid w:val="00EA6274"/>
    <w:rsid w:val="00EA681B"/>
    <w:rsid w:val="00EB176C"/>
    <w:rsid w:val="00EB3781"/>
    <w:rsid w:val="00EC542E"/>
    <w:rsid w:val="00ED56B9"/>
    <w:rsid w:val="00ED759B"/>
    <w:rsid w:val="00EE1153"/>
    <w:rsid w:val="00EF010C"/>
    <w:rsid w:val="00EF02E7"/>
    <w:rsid w:val="00EF380E"/>
    <w:rsid w:val="00F0013E"/>
    <w:rsid w:val="00F00BB2"/>
    <w:rsid w:val="00F02182"/>
    <w:rsid w:val="00F34E1C"/>
    <w:rsid w:val="00F3640B"/>
    <w:rsid w:val="00F53AEE"/>
    <w:rsid w:val="00F60719"/>
    <w:rsid w:val="00F66BB4"/>
    <w:rsid w:val="00F7044A"/>
    <w:rsid w:val="00F70A61"/>
    <w:rsid w:val="00F729A1"/>
    <w:rsid w:val="00F72BA7"/>
    <w:rsid w:val="00F73E68"/>
    <w:rsid w:val="00F80DFA"/>
    <w:rsid w:val="00F844A4"/>
    <w:rsid w:val="00F848AC"/>
    <w:rsid w:val="00F9196B"/>
    <w:rsid w:val="00F9489E"/>
    <w:rsid w:val="00F95B6B"/>
    <w:rsid w:val="00FA43B6"/>
    <w:rsid w:val="00FA4EA2"/>
    <w:rsid w:val="00FB07DF"/>
    <w:rsid w:val="00FB7DC0"/>
    <w:rsid w:val="00FC55CF"/>
    <w:rsid w:val="00FC7EB0"/>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1738</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2024-06-12T18:46:00Z</cp:lastPrinted>
  <dcterms:created xsi:type="dcterms:W3CDTF">2025-01-09T18:36:00Z</dcterms:created>
  <dcterms:modified xsi:type="dcterms:W3CDTF">2025-01-09T18:36:00Z</dcterms:modified>
</cp:coreProperties>
</file>